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2160"/>
        <w:gridCol w:w="8360"/>
      </w:tblGrid>
      <w:tr w:rsidR="00A040B8" w:rsidRPr="00A32E7C" w14:paraId="686629BE" w14:textId="77777777" w:rsidTr="00B035D1">
        <w:trPr>
          <w:trHeight w:val="576"/>
        </w:trPr>
        <w:tc>
          <w:tcPr>
            <w:tcW w:w="10790" w:type="dxa"/>
            <w:gridSpan w:val="3"/>
            <w:vAlign w:val="center"/>
          </w:tcPr>
          <w:p w14:paraId="67F97764" w14:textId="3AE01263" w:rsidR="00A040B8" w:rsidRPr="00A32E7C" w:rsidRDefault="00A040B8" w:rsidP="00F70667">
            <w:pPr>
              <w:contextualSpacing/>
              <w:rPr>
                <w:rFonts w:ascii="Seaford" w:hAnsi="Seaford"/>
                <w:b/>
                <w:bCs/>
                <w:color w:val="133D65" w:themeColor="text2"/>
                <w:sz w:val="30"/>
                <w:szCs w:val="30"/>
              </w:rPr>
            </w:pPr>
            <w:r w:rsidRPr="00A32E7C">
              <w:rPr>
                <w:rFonts w:ascii="Seaford" w:hAnsi="Seaford"/>
                <w:b/>
                <w:bCs/>
                <w:color w:val="133D65" w:themeColor="text2"/>
                <w:sz w:val="30"/>
                <w:szCs w:val="30"/>
              </w:rPr>
              <w:t>Economic Development</w:t>
            </w:r>
            <w:r>
              <w:rPr>
                <w:rFonts w:ascii="Seaford" w:hAnsi="Seaford"/>
                <w:b/>
                <w:bCs/>
                <w:color w:val="133D65" w:themeColor="text2"/>
                <w:sz w:val="30"/>
                <w:szCs w:val="30"/>
              </w:rPr>
              <w:t xml:space="preserve"> Agricultural</w:t>
            </w:r>
            <w:r w:rsidRPr="00A32E7C">
              <w:rPr>
                <w:rFonts w:ascii="Seaford" w:hAnsi="Seaford"/>
                <w:b/>
                <w:bCs/>
                <w:color w:val="133D65" w:themeColor="text2"/>
                <w:sz w:val="30"/>
                <w:szCs w:val="30"/>
              </w:rPr>
              <w:t xml:space="preserve"> Advisory</w:t>
            </w:r>
            <w:r w:rsidRPr="00A32E7C">
              <w:rPr>
                <w:rFonts w:ascii="Seaford" w:hAnsi="Seaford"/>
                <w:b/>
                <w:bCs/>
                <w:color w:val="133D65" w:themeColor="text2"/>
                <w:sz w:val="32"/>
                <w:szCs w:val="32"/>
              </w:rPr>
              <w:t xml:space="preserve"> </w:t>
            </w:r>
            <w:r w:rsidRPr="00A32E7C">
              <w:rPr>
                <w:rFonts w:ascii="Seaford" w:hAnsi="Seaford"/>
                <w:b/>
                <w:bCs/>
                <w:color w:val="133D65" w:themeColor="text2"/>
                <w:sz w:val="30"/>
                <w:szCs w:val="30"/>
              </w:rPr>
              <w:t>Board</w:t>
            </w:r>
          </w:p>
        </w:tc>
      </w:tr>
      <w:tr w:rsidR="00A040B8" w:rsidRPr="00A32E7C" w14:paraId="757411F3" w14:textId="77777777" w:rsidTr="00B035D1">
        <w:tc>
          <w:tcPr>
            <w:tcW w:w="270" w:type="dxa"/>
            <w:shd w:val="clear" w:color="auto" w:fill="133D65" w:themeFill="accent6"/>
          </w:tcPr>
          <w:p w14:paraId="325C45E0" w14:textId="77777777" w:rsidR="00A040B8" w:rsidRPr="00A32E7C" w:rsidRDefault="00A040B8" w:rsidP="00B035D1">
            <w:pPr>
              <w:contextualSpacing/>
              <w:rPr>
                <w:rFonts w:ascii="Seaford" w:hAnsi="Seaford"/>
                <w:b/>
                <w:bCs/>
                <w:color w:val="133D65" w:themeColor="text2"/>
                <w:sz w:val="30"/>
                <w:szCs w:val="30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</w:tcPr>
          <w:p w14:paraId="18F172C7" w14:textId="77777777" w:rsidR="00A040B8" w:rsidRPr="00A32E7C" w:rsidRDefault="00A040B8" w:rsidP="00B035D1">
            <w:pPr>
              <w:contextualSpacing/>
              <w:rPr>
                <w:rFonts w:ascii="Seaford" w:hAnsi="Seaford"/>
                <w:b/>
                <w:bCs/>
                <w:i/>
                <w:iCs/>
                <w:color w:val="595959" w:themeColor="text1" w:themeTint="A6"/>
                <w:sz w:val="20"/>
                <w:szCs w:val="20"/>
                <w:u w:val="single"/>
              </w:rPr>
            </w:pPr>
          </w:p>
          <w:p w14:paraId="526E0E81" w14:textId="77777777" w:rsidR="00A040B8" w:rsidRPr="00410553" w:rsidRDefault="00A040B8" w:rsidP="00A040B8">
            <w:pPr>
              <w:contextualSpacing/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  <w:u w:val="single"/>
              </w:rPr>
            </w:pPr>
            <w:r w:rsidRPr="00410553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  <w:u w:val="single"/>
              </w:rPr>
              <w:t>BOARD</w:t>
            </w:r>
          </w:p>
          <w:p w14:paraId="632F5C9A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 w:rsidRPr="00410553">
              <w:rPr>
                <w:i/>
                <w:iCs/>
                <w:color w:val="595959" w:themeColor="text1" w:themeTint="A6"/>
                <w:sz w:val="20"/>
                <w:szCs w:val="20"/>
              </w:rPr>
              <w:t>Henry Holloway, Chair</w:t>
            </w:r>
          </w:p>
          <w:p w14:paraId="244F3CBB" w14:textId="74036944" w:rsidR="002526FF" w:rsidRPr="00410553" w:rsidRDefault="002526FF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Kate Dallam, Vice Chair</w:t>
            </w: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br/>
              <w:t>Alice Archer, Secretary</w:t>
            </w:r>
          </w:p>
          <w:p w14:paraId="4BB45553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</w:p>
          <w:p w14:paraId="04581ECE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Janet Archer</w:t>
            </w:r>
          </w:p>
          <w:p w14:paraId="43A26F18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Nick Bailey</w:t>
            </w:r>
          </w:p>
          <w:p w14:paraId="722CF5A0" w14:textId="53D38354" w:rsidR="004E3584" w:rsidRDefault="004E3584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Kate Dallam</w:t>
            </w:r>
          </w:p>
          <w:p w14:paraId="498CD6A4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Emily Dallam-Beavers</w:t>
            </w:r>
          </w:p>
          <w:p w14:paraId="3B133323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J. David Boniface</w:t>
            </w:r>
          </w:p>
          <w:p w14:paraId="6A9D8C38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Quintin Cornwell</w:t>
            </w:r>
          </w:p>
          <w:p w14:paraId="185DF194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Tracey Gay</w:t>
            </w:r>
          </w:p>
          <w:p w14:paraId="6709750F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Derek Hopkins</w:t>
            </w:r>
          </w:p>
          <w:p w14:paraId="70DCA66D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Reese Jones</w:t>
            </w:r>
          </w:p>
          <w:p w14:paraId="5BE9859A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Andrew Kness</w:t>
            </w:r>
          </w:p>
          <w:p w14:paraId="28B75544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Candace Lohr-Pearce</w:t>
            </w:r>
          </w:p>
          <w:p w14:paraId="1C4ECFE5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Donald Lyons</w:t>
            </w:r>
          </w:p>
          <w:p w14:paraId="168A54E4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Michelle Magness-Hill</w:t>
            </w:r>
          </w:p>
          <w:p w14:paraId="53E77A5B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Gregory Murrell</w:t>
            </w:r>
          </w:p>
          <w:p w14:paraId="724DD27E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James Reilly</w:t>
            </w:r>
          </w:p>
          <w:p w14:paraId="2E911905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Victoria Stone</w:t>
            </w:r>
          </w:p>
          <w:p w14:paraId="0F79A85D" w14:textId="36875B14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Robert Tibbs</w:t>
            </w:r>
            <w:r w:rsidR="00812FF4">
              <w:rPr>
                <w:i/>
                <w:iCs/>
                <w:color w:val="595959" w:themeColor="text1" w:themeTint="A6"/>
                <w:sz w:val="20"/>
                <w:szCs w:val="20"/>
              </w:rPr>
              <w:br/>
              <w:t>Jennifer Wilson</w:t>
            </w:r>
          </w:p>
          <w:p w14:paraId="56980F79" w14:textId="77777777" w:rsidR="002526FF" w:rsidRDefault="002526FF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</w:p>
          <w:p w14:paraId="0E6C5809" w14:textId="66B38FD3" w:rsidR="002526FF" w:rsidRDefault="00052F3B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Kimmi Doran</w:t>
            </w:r>
            <w:r w:rsidR="002526FF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. </w:t>
            </w:r>
          </w:p>
          <w:p w14:paraId="48DB6EC0" w14:textId="4314121D" w:rsidR="002526FF" w:rsidRDefault="002526FF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Ag Coordinator</w:t>
            </w:r>
          </w:p>
          <w:p w14:paraId="65133949" w14:textId="77777777" w:rsidR="00A040B8" w:rsidRPr="00A32E7C" w:rsidRDefault="00A040B8" w:rsidP="00B035D1">
            <w:pPr>
              <w:contextualSpacing/>
              <w:rPr>
                <w:rFonts w:ascii="Seaford" w:hAnsi="Seaford"/>
                <w:b/>
                <w:bCs/>
                <w:color w:val="133D65" w:themeColor="text2"/>
                <w:sz w:val="30"/>
                <w:szCs w:val="30"/>
              </w:rPr>
            </w:pPr>
          </w:p>
        </w:tc>
        <w:tc>
          <w:tcPr>
            <w:tcW w:w="8360" w:type="dxa"/>
          </w:tcPr>
          <w:p w14:paraId="112D9347" w14:textId="5AD7780E" w:rsidR="00E51688" w:rsidRDefault="00E51688" w:rsidP="00F70667">
            <w:pPr>
              <w:spacing w:line="288" w:lineRule="auto"/>
              <w:contextualSpacing/>
              <w:jc w:val="center"/>
              <w:rPr>
                <w:rFonts w:ascii="Seaford" w:hAnsi="Seaford"/>
                <w:b/>
                <w:bCs/>
                <w:color w:val="93874D" w:themeColor="accent2"/>
                <w:sz w:val="36"/>
                <w:szCs w:val="36"/>
              </w:rPr>
            </w:pPr>
            <w:r>
              <w:rPr>
                <w:rFonts w:ascii="Seaford" w:hAnsi="Seaford"/>
                <w:b/>
                <w:bCs/>
                <w:color w:val="93874D" w:themeColor="accent2"/>
                <w:sz w:val="36"/>
                <w:szCs w:val="36"/>
              </w:rPr>
              <w:t xml:space="preserve">MEETING </w:t>
            </w:r>
            <w:r w:rsidR="00A040B8" w:rsidRPr="00A32E7C">
              <w:rPr>
                <w:rFonts w:ascii="Seaford" w:hAnsi="Seaford"/>
                <w:b/>
                <w:bCs/>
                <w:color w:val="93874D" w:themeColor="accent2"/>
                <w:sz w:val="36"/>
                <w:szCs w:val="36"/>
              </w:rPr>
              <w:t>AGENDA</w:t>
            </w:r>
          </w:p>
          <w:p w14:paraId="636E4757" w14:textId="62C1789C" w:rsidR="00E51688" w:rsidRDefault="00E51688" w:rsidP="00F70667">
            <w:pPr>
              <w:spacing w:line="288" w:lineRule="auto"/>
              <w:contextualSpacing/>
              <w:jc w:val="center"/>
              <w:rPr>
                <w:rFonts w:ascii="Seaford" w:hAnsi="Seaford"/>
                <w:sz w:val="24"/>
                <w:szCs w:val="24"/>
              </w:rPr>
            </w:pPr>
            <w:r>
              <w:rPr>
                <w:rFonts w:ascii="Seaford" w:hAnsi="Seaford"/>
                <w:sz w:val="24"/>
                <w:szCs w:val="24"/>
              </w:rPr>
              <w:t>Wednesday,</w:t>
            </w:r>
            <w:r w:rsidR="00812FF4">
              <w:rPr>
                <w:rFonts w:ascii="Seaford" w:hAnsi="Seaford"/>
                <w:sz w:val="24"/>
                <w:szCs w:val="24"/>
              </w:rPr>
              <w:t xml:space="preserve"> January 15, </w:t>
            </w:r>
            <w:proofErr w:type="gramStart"/>
            <w:r w:rsidR="00812FF4">
              <w:rPr>
                <w:rFonts w:ascii="Seaford" w:hAnsi="Seaford"/>
                <w:sz w:val="24"/>
                <w:szCs w:val="24"/>
              </w:rPr>
              <w:t>2025</w:t>
            </w:r>
            <w:proofErr w:type="gramEnd"/>
            <w:r w:rsidR="00067726">
              <w:rPr>
                <w:rFonts w:ascii="Seaford" w:hAnsi="Seaford"/>
                <w:sz w:val="24"/>
                <w:szCs w:val="24"/>
              </w:rPr>
              <w:t xml:space="preserve"> ~ </w:t>
            </w:r>
            <w:r w:rsidR="00134778">
              <w:rPr>
                <w:rFonts w:ascii="Seaford" w:hAnsi="Seaford"/>
                <w:sz w:val="24"/>
                <w:szCs w:val="24"/>
              </w:rPr>
              <w:t>9</w:t>
            </w:r>
            <w:r w:rsidR="00067726">
              <w:rPr>
                <w:rFonts w:ascii="Seaford" w:hAnsi="Seaford"/>
                <w:sz w:val="24"/>
                <w:szCs w:val="24"/>
              </w:rPr>
              <w:t>:00AM</w:t>
            </w:r>
          </w:p>
          <w:p w14:paraId="4719699F" w14:textId="75363886" w:rsidR="00A040B8" w:rsidRPr="005B14EB" w:rsidRDefault="00E51688" w:rsidP="005B14EB">
            <w:pPr>
              <w:spacing w:line="288" w:lineRule="auto"/>
              <w:contextualSpacing/>
              <w:jc w:val="center"/>
              <w:rPr>
                <w:rFonts w:ascii="Seaford" w:hAnsi="Seaford"/>
                <w:sz w:val="24"/>
                <w:szCs w:val="24"/>
              </w:rPr>
            </w:pPr>
            <w:r>
              <w:rPr>
                <w:rFonts w:ascii="Seaford" w:hAnsi="Seaford"/>
                <w:sz w:val="24"/>
                <w:szCs w:val="24"/>
              </w:rPr>
              <w:t>Harford County Ag Center</w:t>
            </w:r>
            <w:r w:rsidR="005B14EB">
              <w:rPr>
                <w:rFonts w:ascii="Seaford" w:hAnsi="Seaford"/>
                <w:sz w:val="24"/>
                <w:szCs w:val="24"/>
              </w:rPr>
              <w:t xml:space="preserve"> </w:t>
            </w:r>
            <w:r w:rsidR="00A040B8" w:rsidRPr="003824D8">
              <w:rPr>
                <w:rFonts w:ascii="Seaford" w:hAnsi="Seaford"/>
                <w:sz w:val="24"/>
                <w:szCs w:val="24"/>
              </w:rPr>
              <w:t>3525 Conowingo Road, Ste 700</w:t>
            </w:r>
            <w:r w:rsidR="00A040B8">
              <w:rPr>
                <w:rFonts w:ascii="Seaford" w:hAnsi="Seaford"/>
                <w:sz w:val="24"/>
                <w:szCs w:val="24"/>
              </w:rPr>
              <w:t>,</w:t>
            </w:r>
            <w:r w:rsidR="00A040B8" w:rsidRPr="003824D8">
              <w:rPr>
                <w:rFonts w:ascii="Seaford" w:hAnsi="Seaford"/>
                <w:sz w:val="24"/>
                <w:szCs w:val="24"/>
              </w:rPr>
              <w:t xml:space="preserve"> Street, MD 21154</w:t>
            </w:r>
          </w:p>
          <w:p w14:paraId="7454032D" w14:textId="135704CE" w:rsidR="00A040B8" w:rsidRPr="00067726" w:rsidRDefault="00067726" w:rsidP="00A040B8">
            <w:pPr>
              <w:spacing w:line="288" w:lineRule="auto"/>
              <w:contextualSpacing/>
              <w:rPr>
                <w:rFonts w:ascii="Seaford" w:hAnsi="Seaford"/>
                <w:sz w:val="24"/>
                <w:szCs w:val="24"/>
              </w:rPr>
            </w:pPr>
            <w:r>
              <w:rPr>
                <w:rFonts w:ascii="Seaford" w:hAnsi="Seaford"/>
                <w:sz w:val="24"/>
                <w:szCs w:val="24"/>
              </w:rPr>
              <w:t xml:space="preserve">                                       </w:t>
            </w:r>
          </w:p>
          <w:p w14:paraId="430505FC" w14:textId="77777777" w:rsidR="00EB1A59" w:rsidRDefault="00A040B8" w:rsidP="00773A0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30" w:hanging="360"/>
              <w:rPr>
                <w:rFonts w:ascii="Seaford" w:hAnsi="Seaford"/>
              </w:rPr>
            </w:pPr>
            <w:r w:rsidRPr="00E51688">
              <w:rPr>
                <w:rFonts w:ascii="Seaford" w:hAnsi="Seaford"/>
              </w:rPr>
              <w:t xml:space="preserve">Welcome </w:t>
            </w:r>
            <w:proofErr w:type="gramStart"/>
            <w:r w:rsidR="004F1DA3">
              <w:rPr>
                <w:rFonts w:ascii="Seaford" w:hAnsi="Seaford"/>
              </w:rPr>
              <w:t xml:space="preserve">Remarks  </w:t>
            </w:r>
            <w:r w:rsidRPr="00E51688">
              <w:rPr>
                <w:rFonts w:ascii="Seaford" w:hAnsi="Seaford"/>
              </w:rPr>
              <w:tab/>
            </w:r>
            <w:proofErr w:type="gramEnd"/>
            <w:r w:rsidRPr="00E51688">
              <w:rPr>
                <w:rFonts w:ascii="Seaford" w:hAnsi="Seaford"/>
              </w:rPr>
              <w:tab/>
            </w:r>
            <w:r w:rsidR="00E51688">
              <w:rPr>
                <w:rFonts w:ascii="Seaford" w:hAnsi="Seaford"/>
              </w:rPr>
              <w:t xml:space="preserve">          </w:t>
            </w:r>
            <w:r w:rsidR="00773A01">
              <w:rPr>
                <w:rFonts w:ascii="Seaford" w:hAnsi="Seaford"/>
              </w:rPr>
              <w:t xml:space="preserve"> </w:t>
            </w:r>
            <w:r w:rsidR="007B26B7">
              <w:rPr>
                <w:rFonts w:ascii="Seaford" w:hAnsi="Seaford"/>
              </w:rPr>
              <w:t xml:space="preserve"> </w:t>
            </w:r>
            <w:r w:rsidR="004F1DA3">
              <w:rPr>
                <w:rFonts w:ascii="Seaford" w:hAnsi="Seaford"/>
              </w:rPr>
              <w:t xml:space="preserve">               </w:t>
            </w:r>
            <w:r w:rsidR="007B26B7">
              <w:rPr>
                <w:rFonts w:ascii="Seaford" w:hAnsi="Seaford"/>
              </w:rPr>
              <w:t xml:space="preserve">Henry Holloway, </w:t>
            </w:r>
            <w:r w:rsidR="006065FC">
              <w:rPr>
                <w:rFonts w:ascii="Seaford" w:hAnsi="Seaford"/>
              </w:rPr>
              <w:t>c</w:t>
            </w:r>
            <w:r w:rsidR="007B26B7">
              <w:rPr>
                <w:rFonts w:ascii="Seaford" w:hAnsi="Seaford"/>
                <w:i/>
                <w:iCs/>
              </w:rPr>
              <w:t xml:space="preserve">hair, </w:t>
            </w:r>
            <w:r w:rsidR="007B26B7" w:rsidRPr="007B26B7">
              <w:rPr>
                <w:rFonts w:ascii="Seaford" w:hAnsi="Seaford"/>
              </w:rPr>
              <w:t>presiding</w:t>
            </w:r>
          </w:p>
          <w:p w14:paraId="04160F1D" w14:textId="77777777" w:rsidR="000B5E14" w:rsidRDefault="00EB1A59" w:rsidP="00773A0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30" w:hanging="360"/>
              <w:rPr>
                <w:rFonts w:ascii="Seaford" w:hAnsi="Seaford"/>
              </w:rPr>
            </w:pPr>
            <w:r>
              <w:rPr>
                <w:rFonts w:ascii="Seaford" w:hAnsi="Seaford"/>
              </w:rPr>
              <w:t xml:space="preserve">Approval of </w:t>
            </w:r>
            <w:r w:rsidR="008B4124">
              <w:rPr>
                <w:rFonts w:ascii="Seaford" w:hAnsi="Seaford"/>
              </w:rPr>
              <w:t xml:space="preserve">Previous Minutes                                                                                  </w:t>
            </w:r>
            <w:r>
              <w:rPr>
                <w:rFonts w:ascii="Seaford" w:hAnsi="Seaford"/>
              </w:rPr>
              <w:t>Henry</w:t>
            </w:r>
          </w:p>
          <w:p w14:paraId="1E527DA5" w14:textId="3855714A" w:rsidR="00F72D9D" w:rsidRPr="00F72D9D" w:rsidRDefault="00F72D9D" w:rsidP="00F72D9D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30" w:hanging="360"/>
              <w:rPr>
                <w:rFonts w:ascii="Seaford" w:hAnsi="Seaford"/>
              </w:rPr>
            </w:pPr>
            <w:r>
              <w:rPr>
                <w:rFonts w:ascii="Seaford" w:hAnsi="Seaford"/>
              </w:rPr>
              <w:t xml:space="preserve">Director’s Report                                                                               Karen Holt, </w:t>
            </w:r>
            <w:proofErr w:type="gramStart"/>
            <w:r>
              <w:rPr>
                <w:rFonts w:ascii="Seaford" w:hAnsi="Seaford"/>
                <w:i/>
                <w:iCs/>
              </w:rPr>
              <w:t xml:space="preserve">director,   </w:t>
            </w:r>
            <w:proofErr w:type="gramEnd"/>
            <w:r>
              <w:rPr>
                <w:rFonts w:ascii="Seaford" w:hAnsi="Seaford"/>
                <w:i/>
                <w:iCs/>
              </w:rPr>
              <w:br/>
              <w:t xml:space="preserve">                                                                                                                    </w:t>
            </w:r>
            <w:r w:rsidRPr="000237FD">
              <w:rPr>
                <w:rFonts w:ascii="Seaford" w:hAnsi="Seaford"/>
                <w:i/>
                <w:iCs/>
              </w:rPr>
              <w:t>Econ. Development</w:t>
            </w:r>
          </w:p>
          <w:p w14:paraId="14817334" w14:textId="709D85BA" w:rsidR="00BF49C8" w:rsidRDefault="00BF49C8" w:rsidP="00BF49C8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30" w:hanging="360"/>
              <w:rPr>
                <w:rFonts w:ascii="Seaford" w:hAnsi="Seaford"/>
              </w:rPr>
            </w:pPr>
            <w:r>
              <w:rPr>
                <w:rFonts w:ascii="Seaford" w:hAnsi="Seaford"/>
              </w:rPr>
              <w:t xml:space="preserve">Agricultural Coordinator’s Report                                 </w:t>
            </w:r>
            <w:r w:rsidR="000B5E14">
              <w:rPr>
                <w:rFonts w:ascii="Seaford" w:hAnsi="Seaford"/>
              </w:rPr>
              <w:t>Kimmi Doran</w:t>
            </w:r>
            <w:r w:rsidR="00903289">
              <w:rPr>
                <w:rFonts w:ascii="Seaford" w:hAnsi="Seaford"/>
              </w:rPr>
              <w:t xml:space="preserve">, </w:t>
            </w:r>
            <w:proofErr w:type="gramStart"/>
            <w:r w:rsidR="00903289" w:rsidRPr="00903289">
              <w:rPr>
                <w:rFonts w:ascii="Seaford" w:hAnsi="Seaford"/>
                <w:i/>
                <w:iCs/>
              </w:rPr>
              <w:t>ag coordinator</w:t>
            </w:r>
            <w:proofErr w:type="gramEnd"/>
          </w:p>
          <w:p w14:paraId="441580E0" w14:textId="2C0FB26F" w:rsidR="00903289" w:rsidRPr="00903289" w:rsidRDefault="00903289" w:rsidP="00903289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Seaford" w:hAnsi="Seaford"/>
              </w:rPr>
            </w:pPr>
            <w:r w:rsidRPr="00903289">
              <w:rPr>
                <w:rFonts w:ascii="Seaford" w:hAnsi="Seaford"/>
              </w:rPr>
              <w:t>USDA Processing Facility</w:t>
            </w:r>
            <w:r w:rsidR="00A95A36">
              <w:rPr>
                <w:rFonts w:ascii="Seaford" w:hAnsi="Seaford"/>
              </w:rPr>
              <w:t xml:space="preserve"> </w:t>
            </w:r>
            <w:r w:rsidRPr="00903289">
              <w:rPr>
                <w:rFonts w:ascii="Seaford" w:hAnsi="Seaford"/>
              </w:rPr>
              <w:t>- Working on site selection- top 3 determined. Next call with Matson scheduled for 1/16</w:t>
            </w:r>
          </w:p>
          <w:p w14:paraId="07FDED77" w14:textId="77777777" w:rsidR="00903289" w:rsidRPr="00903289" w:rsidRDefault="00903289" w:rsidP="00903289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Seaford" w:hAnsi="Seaford"/>
              </w:rPr>
            </w:pPr>
            <w:r w:rsidRPr="00903289">
              <w:rPr>
                <w:rFonts w:ascii="Seaford" w:hAnsi="Seaford"/>
              </w:rPr>
              <w:t xml:space="preserve">Ag Education Initiative- high school presentation and presenters set. Planning with MAEF </w:t>
            </w:r>
            <w:proofErr w:type="gramStart"/>
            <w:r w:rsidRPr="00903289">
              <w:rPr>
                <w:rFonts w:ascii="Seaford" w:hAnsi="Seaford"/>
              </w:rPr>
              <w:t>on</w:t>
            </w:r>
            <w:proofErr w:type="gramEnd"/>
            <w:r w:rsidRPr="00903289">
              <w:rPr>
                <w:rFonts w:ascii="Seaford" w:hAnsi="Seaford"/>
              </w:rPr>
              <w:t xml:space="preserve"> </w:t>
            </w:r>
            <w:proofErr w:type="gramStart"/>
            <w:r w:rsidRPr="00903289">
              <w:rPr>
                <w:rFonts w:ascii="Seaford" w:hAnsi="Seaford"/>
              </w:rPr>
              <w:t>a joint collaboration</w:t>
            </w:r>
            <w:proofErr w:type="gramEnd"/>
            <w:r w:rsidRPr="00903289">
              <w:rPr>
                <w:rFonts w:ascii="Seaford" w:hAnsi="Seaford"/>
              </w:rPr>
              <w:t xml:space="preserve"> for Ag Literacy Week.</w:t>
            </w:r>
          </w:p>
          <w:p w14:paraId="338BAAC6" w14:textId="7E520827" w:rsidR="00903289" w:rsidRPr="00903289" w:rsidRDefault="00903289" w:rsidP="00903289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Seaford" w:hAnsi="Seaford"/>
              </w:rPr>
            </w:pPr>
            <w:r w:rsidRPr="00903289">
              <w:rPr>
                <w:rFonts w:ascii="Seaford" w:hAnsi="Seaford"/>
              </w:rPr>
              <w:t>Ag Zoning Update</w:t>
            </w:r>
            <w:r w:rsidR="00A95A36">
              <w:rPr>
                <w:rFonts w:ascii="Seaford" w:hAnsi="Seaford"/>
              </w:rPr>
              <w:t xml:space="preserve"> </w:t>
            </w:r>
            <w:r w:rsidRPr="00903289">
              <w:rPr>
                <w:rFonts w:ascii="Seaford" w:hAnsi="Seaford"/>
              </w:rPr>
              <w:t>- expect meetings to resume soon since re-zoning is coming to an end</w:t>
            </w:r>
          </w:p>
          <w:p w14:paraId="10233EC8" w14:textId="1EC4C8A4" w:rsidR="00903289" w:rsidRPr="00903289" w:rsidRDefault="00903289" w:rsidP="00903289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Seaford" w:hAnsi="Seaford"/>
              </w:rPr>
            </w:pPr>
            <w:r w:rsidRPr="00903289">
              <w:rPr>
                <w:rFonts w:ascii="Seaford" w:hAnsi="Seaford"/>
              </w:rPr>
              <w:t>Signage</w:t>
            </w:r>
            <w:r w:rsidR="00A95A36">
              <w:rPr>
                <w:rFonts w:ascii="Seaford" w:hAnsi="Seaford"/>
              </w:rPr>
              <w:t xml:space="preserve"> </w:t>
            </w:r>
            <w:r w:rsidRPr="00903289">
              <w:rPr>
                <w:rFonts w:ascii="Seaford" w:hAnsi="Seaford"/>
              </w:rPr>
              <w:t>- working on an update</w:t>
            </w:r>
          </w:p>
          <w:p w14:paraId="50319910" w14:textId="713D264F" w:rsidR="00134778" w:rsidRDefault="00903289" w:rsidP="00903289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Seaford" w:hAnsi="Seaford"/>
              </w:rPr>
            </w:pPr>
            <w:r w:rsidRPr="00903289">
              <w:rPr>
                <w:rFonts w:ascii="Seaford" w:hAnsi="Seaford"/>
              </w:rPr>
              <w:t>Senior Coupon Program</w:t>
            </w:r>
            <w:r w:rsidR="00A95A36">
              <w:rPr>
                <w:rFonts w:ascii="Seaford" w:hAnsi="Seaford"/>
              </w:rPr>
              <w:t xml:space="preserve"> </w:t>
            </w:r>
            <w:r w:rsidRPr="00903289">
              <w:rPr>
                <w:rFonts w:ascii="Seaford" w:hAnsi="Seaford"/>
              </w:rPr>
              <w:t>- FY24 coupons are closed, we collected 1,854</w:t>
            </w:r>
            <w:r w:rsidR="00812FF4">
              <w:rPr>
                <w:rFonts w:ascii="Seaford" w:hAnsi="Seaford"/>
              </w:rPr>
              <w:t xml:space="preserve">                                                                                               </w:t>
            </w:r>
          </w:p>
          <w:p w14:paraId="6E5319A1" w14:textId="43897355" w:rsidR="00134778" w:rsidRDefault="00134778" w:rsidP="00773A0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30" w:hanging="360"/>
              <w:rPr>
                <w:rFonts w:ascii="Seaford" w:hAnsi="Seaford"/>
              </w:rPr>
            </w:pPr>
            <w:r>
              <w:rPr>
                <w:rFonts w:ascii="Seaford" w:hAnsi="Seaford"/>
              </w:rPr>
              <w:t>Subcommittee Updates                                                                                          Various</w:t>
            </w:r>
          </w:p>
          <w:p w14:paraId="6BE1B498" w14:textId="2B4F9CFE" w:rsidR="00E51688" w:rsidRDefault="00130D5E" w:rsidP="00773A0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30" w:hanging="360"/>
              <w:rPr>
                <w:rFonts w:ascii="Seaford" w:hAnsi="Seaford"/>
              </w:rPr>
            </w:pPr>
            <w:r>
              <w:rPr>
                <w:rFonts w:ascii="Seaford" w:hAnsi="Seaford"/>
              </w:rPr>
              <w:t xml:space="preserve">  </w:t>
            </w:r>
            <w:r w:rsidR="00E51688">
              <w:rPr>
                <w:rFonts w:ascii="Seaford" w:hAnsi="Seaford"/>
              </w:rPr>
              <w:t xml:space="preserve">Good of the Cause                                      </w:t>
            </w:r>
            <w:r w:rsidR="00773A01">
              <w:rPr>
                <w:rFonts w:ascii="Seaford" w:hAnsi="Seaford"/>
              </w:rPr>
              <w:t xml:space="preserve">                                                               </w:t>
            </w:r>
            <w:r w:rsidR="008B0C54">
              <w:rPr>
                <w:rFonts w:ascii="Seaford" w:hAnsi="Seaford"/>
              </w:rPr>
              <w:t xml:space="preserve"> </w:t>
            </w:r>
            <w:r>
              <w:rPr>
                <w:rFonts w:ascii="Seaford" w:hAnsi="Seaford"/>
              </w:rPr>
              <w:t xml:space="preserve">    </w:t>
            </w:r>
            <w:r w:rsidR="008B0C54">
              <w:rPr>
                <w:rFonts w:ascii="Seaford" w:hAnsi="Seaford"/>
              </w:rPr>
              <w:t xml:space="preserve"> </w:t>
            </w:r>
            <w:r w:rsidR="00906658">
              <w:rPr>
                <w:rFonts w:ascii="Seaford" w:hAnsi="Seaford"/>
              </w:rPr>
              <w:t>All</w:t>
            </w:r>
          </w:p>
          <w:p w14:paraId="776B1B74" w14:textId="28E09B27" w:rsidR="00812FF4" w:rsidRDefault="007B26B7" w:rsidP="00202C7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30" w:hanging="360"/>
              <w:rPr>
                <w:rFonts w:ascii="Seaford" w:hAnsi="Seaford"/>
              </w:rPr>
            </w:pPr>
            <w:r>
              <w:rPr>
                <w:rFonts w:ascii="Seaford" w:hAnsi="Seaford"/>
              </w:rPr>
              <w:t>Clos</w:t>
            </w:r>
            <w:r w:rsidR="00A040B8" w:rsidRPr="00E51688">
              <w:rPr>
                <w:rFonts w:ascii="Seaford" w:hAnsi="Seaford"/>
              </w:rPr>
              <w:t>ing Remarks</w:t>
            </w:r>
            <w:r w:rsidR="00724A92">
              <w:rPr>
                <w:rFonts w:ascii="Seaford" w:hAnsi="Seaford"/>
              </w:rPr>
              <w:t xml:space="preserve"> &amp; Adjournment</w:t>
            </w:r>
            <w:r w:rsidR="00A040B8" w:rsidRPr="00E51688">
              <w:rPr>
                <w:rFonts w:ascii="Seaford" w:hAnsi="Seaford"/>
              </w:rPr>
              <w:t xml:space="preserve"> </w:t>
            </w:r>
            <w:r w:rsidR="001B5E99">
              <w:rPr>
                <w:rFonts w:ascii="Seaford" w:hAnsi="Seaford"/>
              </w:rPr>
              <w:t xml:space="preserve">          </w:t>
            </w:r>
            <w:r w:rsidR="00724A92">
              <w:rPr>
                <w:rFonts w:ascii="Seaford" w:hAnsi="Seaford"/>
              </w:rPr>
              <w:t xml:space="preserve">  </w:t>
            </w:r>
            <w:r w:rsidR="001B5E99">
              <w:rPr>
                <w:rFonts w:ascii="Seaford" w:hAnsi="Seaford"/>
              </w:rPr>
              <w:t xml:space="preserve">  </w:t>
            </w:r>
            <w:r w:rsidR="00AF78FF">
              <w:rPr>
                <w:rFonts w:ascii="Seaford" w:hAnsi="Seaford"/>
              </w:rPr>
              <w:t xml:space="preserve">         </w:t>
            </w:r>
            <w:r w:rsidR="00130D5E">
              <w:rPr>
                <w:rFonts w:ascii="Seaford" w:hAnsi="Seaford"/>
              </w:rPr>
              <w:t xml:space="preserve"> </w:t>
            </w:r>
            <w:r w:rsidR="00AF78FF">
              <w:rPr>
                <w:rFonts w:ascii="Seaford" w:hAnsi="Seaford"/>
              </w:rPr>
              <w:t xml:space="preserve">               </w:t>
            </w:r>
            <w:r w:rsidR="00AC3F43">
              <w:rPr>
                <w:rFonts w:ascii="Seaford" w:hAnsi="Seaford"/>
              </w:rPr>
              <w:t xml:space="preserve"> </w:t>
            </w:r>
            <w:r w:rsidR="00AF78FF">
              <w:rPr>
                <w:rFonts w:ascii="Seaford" w:hAnsi="Seaford"/>
              </w:rPr>
              <w:t xml:space="preserve">                   </w:t>
            </w:r>
            <w:r w:rsidR="00134778">
              <w:rPr>
                <w:rFonts w:ascii="Seaford" w:hAnsi="Seaford"/>
              </w:rPr>
              <w:t xml:space="preserve">   </w:t>
            </w:r>
            <w:r w:rsidR="008B0C54">
              <w:rPr>
                <w:rFonts w:ascii="Seaford" w:hAnsi="Seaford"/>
              </w:rPr>
              <w:t xml:space="preserve"> </w:t>
            </w:r>
            <w:r w:rsidR="006F70F8">
              <w:rPr>
                <w:rFonts w:ascii="Seaford" w:hAnsi="Seaford"/>
              </w:rPr>
              <w:t xml:space="preserve">      </w:t>
            </w:r>
            <w:r w:rsidR="004A5198">
              <w:rPr>
                <w:rFonts w:ascii="Seaford" w:hAnsi="Seaford"/>
              </w:rPr>
              <w:t xml:space="preserve">      </w:t>
            </w:r>
            <w:r w:rsidR="00134778">
              <w:rPr>
                <w:rFonts w:ascii="Seaford" w:hAnsi="Seaford"/>
              </w:rPr>
              <w:t>Henry</w:t>
            </w:r>
            <w:r w:rsidR="00906658">
              <w:rPr>
                <w:rFonts w:ascii="Seaford" w:hAnsi="Seaford"/>
              </w:rPr>
              <w:t xml:space="preserve">    </w:t>
            </w:r>
            <w:r w:rsidR="00AF78FF">
              <w:rPr>
                <w:rFonts w:ascii="Seaford" w:hAnsi="Seaford"/>
              </w:rPr>
              <w:t xml:space="preserve"> </w:t>
            </w:r>
            <w:r w:rsidR="00AF78FF">
              <w:rPr>
                <w:rFonts w:ascii="Seaford" w:hAnsi="Seaford"/>
              </w:rPr>
              <w:br/>
              <w:t xml:space="preserve">     </w:t>
            </w:r>
            <w:r w:rsidR="00A040B8" w:rsidRPr="00E51688">
              <w:rPr>
                <w:rFonts w:ascii="Seaford" w:hAnsi="Seaford"/>
              </w:rPr>
              <w:tab/>
            </w:r>
            <w:r w:rsidR="00A040B8" w:rsidRPr="00E51688">
              <w:rPr>
                <w:rFonts w:ascii="Seaford" w:hAnsi="Seaford"/>
              </w:rPr>
              <w:tab/>
            </w:r>
          </w:p>
          <w:p w14:paraId="3C31F023" w14:textId="77777777" w:rsidR="00AF101E" w:rsidRDefault="00AF101E" w:rsidP="005B14EB">
            <w:pPr>
              <w:spacing w:line="360" w:lineRule="auto"/>
              <w:jc w:val="center"/>
              <w:rPr>
                <w:rFonts w:ascii="Seaford" w:hAnsi="Seaford"/>
                <w:b/>
                <w:bCs/>
                <w:sz w:val="24"/>
                <w:szCs w:val="24"/>
              </w:rPr>
            </w:pPr>
          </w:p>
          <w:p w14:paraId="4E714660" w14:textId="77777777" w:rsidR="00AF101E" w:rsidRDefault="00AF101E" w:rsidP="005B14EB">
            <w:pPr>
              <w:spacing w:line="360" w:lineRule="auto"/>
              <w:jc w:val="center"/>
              <w:rPr>
                <w:rFonts w:ascii="Seaford" w:hAnsi="Seaford"/>
                <w:b/>
                <w:bCs/>
                <w:sz w:val="24"/>
                <w:szCs w:val="24"/>
              </w:rPr>
            </w:pPr>
          </w:p>
          <w:p w14:paraId="6F87AC2D" w14:textId="77777777" w:rsidR="00AF101E" w:rsidRDefault="00AF101E" w:rsidP="005B14EB">
            <w:pPr>
              <w:spacing w:line="360" w:lineRule="auto"/>
              <w:jc w:val="center"/>
              <w:rPr>
                <w:rFonts w:ascii="Seaford" w:hAnsi="Seaford"/>
                <w:b/>
                <w:bCs/>
                <w:sz w:val="24"/>
                <w:szCs w:val="24"/>
              </w:rPr>
            </w:pPr>
          </w:p>
          <w:p w14:paraId="6C0220E4" w14:textId="6AA5A3BE" w:rsidR="00A3351D" w:rsidRDefault="00A3351D" w:rsidP="005B14EB">
            <w:pPr>
              <w:spacing w:line="360" w:lineRule="auto"/>
              <w:jc w:val="center"/>
              <w:rPr>
                <w:rFonts w:ascii="Seaford" w:hAnsi="Seaford"/>
                <w:b/>
                <w:bCs/>
                <w:sz w:val="24"/>
                <w:szCs w:val="24"/>
              </w:rPr>
            </w:pPr>
            <w:r>
              <w:rPr>
                <w:rFonts w:ascii="Seaford" w:hAnsi="Seaford"/>
                <w:b/>
                <w:bCs/>
                <w:sz w:val="24"/>
                <w:szCs w:val="24"/>
              </w:rPr>
              <w:t xml:space="preserve">2025 Meeting Dates: March 19, May 21, </w:t>
            </w:r>
            <w:r>
              <w:rPr>
                <w:rFonts w:ascii="Seaford" w:hAnsi="Seaford"/>
                <w:b/>
                <w:bCs/>
                <w:sz w:val="24"/>
                <w:szCs w:val="24"/>
              </w:rPr>
              <w:br/>
              <w:t>Summer Social TBD, September 17, November 19, Holiday Social TBD</w:t>
            </w:r>
          </w:p>
          <w:p w14:paraId="47CF4417" w14:textId="1C5A11DD" w:rsidR="00A3351D" w:rsidRPr="005B14EB" w:rsidRDefault="00A3351D" w:rsidP="005B14EB">
            <w:pPr>
              <w:spacing w:line="360" w:lineRule="auto"/>
              <w:jc w:val="center"/>
              <w:rPr>
                <w:rFonts w:ascii="Seaford" w:hAnsi="Seaford"/>
                <w:b/>
                <w:bCs/>
                <w:sz w:val="24"/>
                <w:szCs w:val="24"/>
              </w:rPr>
            </w:pPr>
          </w:p>
        </w:tc>
      </w:tr>
      <w:tr w:rsidR="00067726" w:rsidRPr="00A32E7C" w14:paraId="2B32F42F" w14:textId="77777777" w:rsidTr="00B035D1">
        <w:tc>
          <w:tcPr>
            <w:tcW w:w="270" w:type="dxa"/>
            <w:shd w:val="clear" w:color="auto" w:fill="133D65" w:themeFill="accent6"/>
          </w:tcPr>
          <w:p w14:paraId="5EFE0D5E" w14:textId="77777777" w:rsidR="00067726" w:rsidRPr="00A32E7C" w:rsidRDefault="00067726" w:rsidP="00585744">
            <w:pPr>
              <w:ind w:left="1440"/>
              <w:contextualSpacing/>
              <w:rPr>
                <w:rFonts w:ascii="Seaford" w:hAnsi="Seaford"/>
                <w:b/>
                <w:bCs/>
                <w:color w:val="133D65" w:themeColor="text2"/>
                <w:sz w:val="30"/>
                <w:szCs w:val="30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</w:tcPr>
          <w:p w14:paraId="5353B6EC" w14:textId="6585DB78" w:rsidR="00067726" w:rsidRPr="00A32E7C" w:rsidRDefault="007B26B7" w:rsidP="00B035D1">
            <w:pPr>
              <w:contextualSpacing/>
              <w:rPr>
                <w:rFonts w:ascii="Seaford" w:hAnsi="Seaford"/>
                <w:b/>
                <w:bCs/>
                <w:i/>
                <w:iCs/>
                <w:color w:val="595959" w:themeColor="text1" w:themeTint="A6"/>
                <w:sz w:val="20"/>
                <w:szCs w:val="20"/>
                <w:u w:val="single"/>
              </w:rPr>
            </w:pPr>
            <w:r>
              <w:rPr>
                <w:rFonts w:ascii="Seaford" w:hAnsi="Seaford"/>
                <w:b/>
                <w:bCs/>
                <w:i/>
                <w:iCs/>
                <w:color w:val="595959" w:themeColor="text1" w:themeTint="A6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8360" w:type="dxa"/>
          </w:tcPr>
          <w:p w14:paraId="3A0D7A02" w14:textId="77777777" w:rsidR="005B14EB" w:rsidRDefault="005B14EB" w:rsidP="002C2CBE">
            <w:pPr>
              <w:rPr>
                <w:rFonts w:ascii="Seaford" w:eastAsia="Times New Roman" w:hAnsi="Seaford"/>
                <w:b/>
                <w:bCs/>
                <w:color w:val="93874D" w:themeColor="accent2"/>
                <w:sz w:val="24"/>
                <w:szCs w:val="24"/>
              </w:rPr>
            </w:pPr>
          </w:p>
          <w:p w14:paraId="5952682E" w14:textId="77777777" w:rsidR="005B14EB" w:rsidRDefault="005B14EB" w:rsidP="002C2CBE">
            <w:pPr>
              <w:rPr>
                <w:rFonts w:ascii="Seaford" w:eastAsia="Times New Roman" w:hAnsi="Seaford"/>
                <w:b/>
                <w:bCs/>
                <w:color w:val="93874D" w:themeColor="accent2"/>
                <w:sz w:val="24"/>
                <w:szCs w:val="24"/>
              </w:rPr>
            </w:pPr>
          </w:p>
          <w:p w14:paraId="0D655960" w14:textId="77777777" w:rsidR="00812FF4" w:rsidRDefault="00812FF4" w:rsidP="005B14EB">
            <w:pPr>
              <w:rPr>
                <w:rFonts w:ascii="Seaford" w:eastAsia="Times New Roman" w:hAnsi="Seaford"/>
                <w:b/>
                <w:bCs/>
                <w:color w:val="93874D" w:themeColor="accent2"/>
                <w:sz w:val="28"/>
                <w:szCs w:val="28"/>
              </w:rPr>
            </w:pPr>
          </w:p>
          <w:p w14:paraId="3962F783" w14:textId="77777777" w:rsidR="00812FF4" w:rsidRDefault="00812FF4" w:rsidP="005B14EB">
            <w:pPr>
              <w:rPr>
                <w:rFonts w:ascii="Seaford" w:eastAsia="Times New Roman" w:hAnsi="Seaford"/>
                <w:b/>
                <w:bCs/>
                <w:color w:val="93874D" w:themeColor="accent2"/>
                <w:sz w:val="28"/>
                <w:szCs w:val="28"/>
              </w:rPr>
            </w:pPr>
          </w:p>
          <w:p w14:paraId="2F4696A0" w14:textId="77777777" w:rsidR="00812FF4" w:rsidRDefault="00812FF4" w:rsidP="005B14EB">
            <w:pPr>
              <w:rPr>
                <w:rFonts w:ascii="Seaford" w:eastAsia="Times New Roman" w:hAnsi="Seaford"/>
                <w:b/>
                <w:bCs/>
                <w:color w:val="93874D" w:themeColor="accent2"/>
                <w:sz w:val="28"/>
                <w:szCs w:val="28"/>
              </w:rPr>
            </w:pPr>
          </w:p>
          <w:p w14:paraId="4D9D6B87" w14:textId="24BE3010" w:rsidR="00EA3700" w:rsidRPr="00777865" w:rsidRDefault="00EE361C" w:rsidP="005B14EB">
            <w:pPr>
              <w:rPr>
                <w:rFonts w:ascii="Seaford" w:eastAsia="Times New Roman" w:hAnsi="Seaford"/>
                <w:b/>
                <w:bCs/>
                <w:color w:val="93874D" w:themeColor="accent2"/>
                <w:sz w:val="28"/>
                <w:szCs w:val="28"/>
              </w:rPr>
            </w:pPr>
            <w:r w:rsidRPr="00777865">
              <w:rPr>
                <w:rFonts w:ascii="Seaford" w:eastAsia="Times New Roman" w:hAnsi="Seaford"/>
                <w:b/>
                <w:bCs/>
                <w:color w:val="93874D" w:themeColor="accent2"/>
                <w:sz w:val="28"/>
                <w:szCs w:val="28"/>
              </w:rPr>
              <w:t>UPCOMING EVENTS</w:t>
            </w:r>
          </w:p>
        </w:tc>
      </w:tr>
    </w:tbl>
    <w:p w14:paraId="0AC8E1D3" w14:textId="3ECD5DD0" w:rsidR="00CB6941" w:rsidRDefault="00CB6941" w:rsidP="00A040B8">
      <w:pPr>
        <w:spacing w:line="360" w:lineRule="auto"/>
        <w:rPr>
          <w:rFonts w:ascii="Seaford" w:hAnsi="Seaford"/>
          <w:sz w:val="26"/>
          <w:szCs w:val="26"/>
        </w:rPr>
      </w:pPr>
    </w:p>
    <w:p w14:paraId="0FD9E5E1" w14:textId="74B2ABE4" w:rsidR="004A5198" w:rsidRDefault="004A5198" w:rsidP="004A5198">
      <w:pPr>
        <w:spacing w:line="240" w:lineRule="exact"/>
        <w:contextualSpacing/>
        <w:rPr>
          <w:rFonts w:ascii="Seaford" w:hAnsi="Seaford" w:cstheme="minorHAnsi"/>
          <w:bCs/>
        </w:rPr>
      </w:pPr>
      <w:r>
        <w:rPr>
          <w:rFonts w:ascii="Seaford" w:hAnsi="Seaford" w:cstheme="minorHAnsi"/>
          <w:bCs/>
        </w:rPr>
        <w:t>Harford County Chamber of Commerce’s State of the County Luncheon – January 23</w:t>
      </w:r>
    </w:p>
    <w:p w14:paraId="3554A2A9" w14:textId="77777777" w:rsidR="004A5198" w:rsidRDefault="004A5198" w:rsidP="004A5198">
      <w:pPr>
        <w:spacing w:line="240" w:lineRule="exact"/>
        <w:contextualSpacing/>
        <w:rPr>
          <w:rFonts w:ascii="Seaford" w:hAnsi="Seaford" w:cstheme="minorHAnsi"/>
          <w:bCs/>
        </w:rPr>
      </w:pPr>
    </w:p>
    <w:p w14:paraId="0AF0F089" w14:textId="77777777" w:rsidR="004A5198" w:rsidRDefault="004A5198" w:rsidP="004A5198">
      <w:pPr>
        <w:spacing w:line="240" w:lineRule="exact"/>
        <w:contextualSpacing/>
        <w:rPr>
          <w:rFonts w:ascii="Seaford" w:hAnsi="Seaford" w:cstheme="minorHAnsi"/>
          <w:bCs/>
        </w:rPr>
      </w:pPr>
      <w:r>
        <w:rPr>
          <w:rFonts w:ascii="Seaford" w:hAnsi="Seaford" w:cstheme="minorHAnsi"/>
          <w:bCs/>
        </w:rPr>
        <w:t>Harford Night in Annapolis – January 29</w:t>
      </w:r>
    </w:p>
    <w:p w14:paraId="6EE46651" w14:textId="77777777" w:rsidR="00AF101E" w:rsidRDefault="00AF101E" w:rsidP="004A5198">
      <w:pPr>
        <w:spacing w:line="240" w:lineRule="exact"/>
        <w:contextualSpacing/>
        <w:rPr>
          <w:rFonts w:ascii="Seaford" w:hAnsi="Seaford" w:cstheme="minorHAnsi"/>
          <w:bCs/>
        </w:rPr>
      </w:pPr>
    </w:p>
    <w:p w14:paraId="74551645" w14:textId="0E93211B" w:rsidR="00AF101E" w:rsidRDefault="00AF101E" w:rsidP="004A5198">
      <w:pPr>
        <w:spacing w:line="240" w:lineRule="exact"/>
        <w:contextualSpacing/>
        <w:rPr>
          <w:rFonts w:ascii="Seaford" w:hAnsi="Seaford" w:cstheme="minorHAnsi"/>
          <w:bCs/>
        </w:rPr>
      </w:pPr>
      <w:r>
        <w:rPr>
          <w:rFonts w:ascii="Seaford" w:hAnsi="Seaford" w:cstheme="minorHAnsi"/>
          <w:bCs/>
        </w:rPr>
        <w:t>Farm Bureau Day in Annapolis – February 5</w:t>
      </w:r>
    </w:p>
    <w:p w14:paraId="584861A7" w14:textId="77777777" w:rsidR="004A5198" w:rsidRDefault="004A5198" w:rsidP="004A5198">
      <w:pPr>
        <w:spacing w:line="240" w:lineRule="exact"/>
        <w:contextualSpacing/>
        <w:rPr>
          <w:rFonts w:ascii="Seaford" w:hAnsi="Seaford" w:cstheme="minorHAnsi"/>
          <w:bCs/>
        </w:rPr>
      </w:pPr>
    </w:p>
    <w:p w14:paraId="6BD7321C" w14:textId="77777777" w:rsidR="004A5198" w:rsidRDefault="004A5198" w:rsidP="004A5198">
      <w:pPr>
        <w:spacing w:line="240" w:lineRule="exact"/>
        <w:contextualSpacing/>
        <w:rPr>
          <w:rFonts w:ascii="Seaford" w:hAnsi="Seaford" w:cstheme="minorHAnsi"/>
          <w:bCs/>
        </w:rPr>
      </w:pPr>
      <w:r>
        <w:rPr>
          <w:rFonts w:ascii="Seaford" w:hAnsi="Seaford" w:cstheme="minorHAnsi"/>
          <w:bCs/>
        </w:rPr>
        <w:t>2025 Taste of Maryland Agriculture – February 6</w:t>
      </w:r>
    </w:p>
    <w:p w14:paraId="39AA5256" w14:textId="77777777" w:rsidR="004A5198" w:rsidRDefault="004A5198" w:rsidP="004A5198">
      <w:pPr>
        <w:spacing w:line="240" w:lineRule="exact"/>
        <w:contextualSpacing/>
        <w:rPr>
          <w:rFonts w:ascii="Seaford" w:hAnsi="Seaford" w:cstheme="minorHAnsi"/>
          <w:bCs/>
        </w:rPr>
      </w:pPr>
    </w:p>
    <w:p w14:paraId="562571F3" w14:textId="77777777" w:rsidR="004A5198" w:rsidRDefault="004A5198" w:rsidP="004A5198">
      <w:pPr>
        <w:spacing w:line="240" w:lineRule="exact"/>
        <w:contextualSpacing/>
        <w:rPr>
          <w:rFonts w:ascii="Seaford" w:hAnsi="Seaford" w:cstheme="minorHAnsi"/>
          <w:bCs/>
        </w:rPr>
      </w:pPr>
      <w:r>
        <w:rPr>
          <w:rFonts w:ascii="Seaford" w:hAnsi="Seaford" w:cstheme="minorHAnsi"/>
          <w:bCs/>
        </w:rPr>
        <w:t>Maryland Economic Development Association Economic Development Day in Annapolis – February 12</w:t>
      </w:r>
    </w:p>
    <w:p w14:paraId="759166C5" w14:textId="77777777" w:rsidR="004A5198" w:rsidRDefault="004A5198" w:rsidP="004A5198">
      <w:pPr>
        <w:spacing w:line="240" w:lineRule="exact"/>
        <w:contextualSpacing/>
        <w:rPr>
          <w:rFonts w:ascii="Seaford" w:hAnsi="Seaford" w:cstheme="minorHAnsi"/>
          <w:bCs/>
        </w:rPr>
      </w:pPr>
    </w:p>
    <w:p w14:paraId="66207831" w14:textId="77777777" w:rsidR="004A5198" w:rsidRDefault="004A5198" w:rsidP="004A5198">
      <w:pPr>
        <w:spacing w:line="240" w:lineRule="exact"/>
        <w:contextualSpacing/>
        <w:rPr>
          <w:rFonts w:ascii="Seaford" w:hAnsi="Seaford" w:cstheme="minorHAnsi"/>
          <w:bCs/>
        </w:rPr>
      </w:pPr>
      <w:r>
        <w:rPr>
          <w:rFonts w:ascii="Seaford" w:hAnsi="Seaford" w:cstheme="minorHAnsi"/>
          <w:bCs/>
        </w:rPr>
        <w:t>Northeastern Maryland Technology Council Visionary Awards – February 20</w:t>
      </w:r>
    </w:p>
    <w:p w14:paraId="06AFEDE9" w14:textId="77777777" w:rsidR="004A5198" w:rsidRDefault="004A5198" w:rsidP="004A5198">
      <w:pPr>
        <w:spacing w:line="240" w:lineRule="exact"/>
        <w:contextualSpacing/>
        <w:rPr>
          <w:rFonts w:ascii="Seaford" w:hAnsi="Seaford" w:cstheme="minorHAnsi"/>
          <w:bCs/>
        </w:rPr>
      </w:pPr>
    </w:p>
    <w:p w14:paraId="2646ABA8" w14:textId="77777777" w:rsidR="004A5198" w:rsidRDefault="004A5198" w:rsidP="004A5198">
      <w:pPr>
        <w:spacing w:line="240" w:lineRule="exact"/>
        <w:contextualSpacing/>
        <w:rPr>
          <w:rFonts w:ascii="Seaford" w:hAnsi="Seaford" w:cstheme="minorHAnsi"/>
          <w:bCs/>
        </w:rPr>
      </w:pPr>
      <w:r>
        <w:rPr>
          <w:rFonts w:ascii="Seaford" w:hAnsi="Seaford" w:cstheme="minorHAnsi"/>
          <w:bCs/>
        </w:rPr>
        <w:t xml:space="preserve">Havre de Grace Ice Festival – February 22 </w:t>
      </w:r>
    </w:p>
    <w:p w14:paraId="003425BA" w14:textId="77777777" w:rsidR="004A5198" w:rsidRDefault="004A5198" w:rsidP="004A5198">
      <w:pPr>
        <w:spacing w:line="240" w:lineRule="exact"/>
        <w:contextualSpacing/>
        <w:rPr>
          <w:rFonts w:ascii="Seaford" w:hAnsi="Seaford" w:cstheme="minorHAnsi"/>
          <w:bCs/>
        </w:rPr>
      </w:pPr>
    </w:p>
    <w:p w14:paraId="6B97EDF1" w14:textId="77777777" w:rsidR="004A5198" w:rsidRDefault="004A5198" w:rsidP="004A5198">
      <w:pPr>
        <w:spacing w:line="240" w:lineRule="exact"/>
        <w:contextualSpacing/>
        <w:rPr>
          <w:rFonts w:ascii="Seaford" w:hAnsi="Seaford" w:cstheme="minorHAnsi"/>
          <w:bCs/>
        </w:rPr>
      </w:pPr>
      <w:r>
        <w:rPr>
          <w:rFonts w:ascii="Seaford" w:hAnsi="Seaford" w:cstheme="minorHAnsi"/>
          <w:bCs/>
        </w:rPr>
        <w:t>Harford County Chamber of Commerce’s Minority &amp; Small Business Resource Fair – February 26</w:t>
      </w:r>
    </w:p>
    <w:p w14:paraId="3E90182F" w14:textId="77777777" w:rsidR="004A5198" w:rsidRDefault="004A5198" w:rsidP="004A5198">
      <w:pPr>
        <w:spacing w:line="240" w:lineRule="exact"/>
        <w:contextualSpacing/>
        <w:rPr>
          <w:rFonts w:ascii="Seaford" w:hAnsi="Seaford" w:cstheme="minorHAnsi"/>
          <w:bCs/>
        </w:rPr>
      </w:pPr>
    </w:p>
    <w:p w14:paraId="499627E1" w14:textId="0BBD37D0" w:rsidR="00AF101E" w:rsidRPr="00AF101E" w:rsidRDefault="004A5198" w:rsidP="004A5198">
      <w:pPr>
        <w:spacing w:line="360" w:lineRule="auto"/>
        <w:rPr>
          <w:rFonts w:ascii="Seaford" w:hAnsi="Seaford" w:cstheme="minorHAnsi"/>
          <w:bCs/>
        </w:rPr>
      </w:pPr>
      <w:r>
        <w:rPr>
          <w:rFonts w:ascii="Seaford" w:hAnsi="Seaford" w:cstheme="minorHAnsi"/>
          <w:bCs/>
        </w:rPr>
        <w:t>Bel Air Downtown Alliance’s Chocolate, Brew &amp; Wine Tour – March 1</w:t>
      </w:r>
      <w:r w:rsidR="00AF101E">
        <w:rPr>
          <w:rFonts w:ascii="Seaford" w:hAnsi="Seaford" w:cstheme="minorHAnsi"/>
          <w:bCs/>
        </w:rPr>
        <w:br/>
        <w:t>Harford County Bull Roast – March 8</w:t>
      </w:r>
      <w:r w:rsidR="00AF101E">
        <w:rPr>
          <w:rFonts w:ascii="Seaford" w:hAnsi="Seaford" w:cstheme="minorHAnsi"/>
          <w:bCs/>
        </w:rPr>
        <w:br/>
        <w:t>Deer Creek Overlook Annual Bull Roast – March 22</w:t>
      </w:r>
    </w:p>
    <w:sectPr w:rsidR="00AF101E" w:rsidRPr="00AF101E" w:rsidSect="005B14EB">
      <w:headerReference w:type="first" r:id="rId7"/>
      <w:footerReference w:type="first" r:id="rId8"/>
      <w:pgSz w:w="12240" w:h="15840"/>
      <w:pgMar w:top="720" w:right="720" w:bottom="720" w:left="720" w:header="32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F201F" w14:textId="77777777" w:rsidR="00347121" w:rsidRDefault="00347121" w:rsidP="00F256AB">
      <w:pPr>
        <w:spacing w:after="0" w:line="240" w:lineRule="auto"/>
      </w:pPr>
      <w:r>
        <w:separator/>
      </w:r>
    </w:p>
  </w:endnote>
  <w:endnote w:type="continuationSeparator" w:id="0">
    <w:p w14:paraId="734DFE24" w14:textId="77777777" w:rsidR="00347121" w:rsidRDefault="00347121" w:rsidP="00F25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aford">
    <w:altName w:val="Calibri"/>
    <w:charset w:val="00"/>
    <w:family w:val="auto"/>
    <w:pitch w:val="variable"/>
    <w:sig w:usb0="8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1F64D" w14:textId="28CBDD54" w:rsidR="00F256AB" w:rsidRDefault="007C3E6E" w:rsidP="007C3E6E">
    <w:pPr>
      <w:pStyle w:val="Footer"/>
      <w:ind w:hanging="720"/>
    </w:pPr>
    <w:r>
      <w:rPr>
        <w:noProof/>
      </w:rPr>
      <w:drawing>
        <wp:inline distT="0" distB="0" distL="0" distR="0" wp14:anchorId="2FAAA4A2" wp14:editId="241B2D4C">
          <wp:extent cx="8028432" cy="1133856"/>
          <wp:effectExtent l="0" t="0" r="0" b="9525"/>
          <wp:docPr id="380989421" name="Picture 1" descr="A close up of a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989421" name="Picture 1" descr="A close up of a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8432" cy="1133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C8C18" w14:textId="77777777" w:rsidR="00347121" w:rsidRDefault="00347121" w:rsidP="00F256AB">
      <w:pPr>
        <w:spacing w:after="0" w:line="240" w:lineRule="auto"/>
      </w:pPr>
      <w:r>
        <w:separator/>
      </w:r>
    </w:p>
  </w:footnote>
  <w:footnote w:type="continuationSeparator" w:id="0">
    <w:p w14:paraId="18FDAA6E" w14:textId="77777777" w:rsidR="00347121" w:rsidRDefault="00347121" w:rsidP="00F25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1CEF3" w14:textId="264219DD" w:rsidR="00F256AB" w:rsidRDefault="00F256AB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BB82F97" wp14:editId="43F105AF">
          <wp:simplePos x="0" y="0"/>
          <wp:positionH relativeFrom="page">
            <wp:posOffset>-9525</wp:posOffset>
          </wp:positionH>
          <wp:positionV relativeFrom="page">
            <wp:posOffset>-85725</wp:posOffset>
          </wp:positionV>
          <wp:extent cx="7822406" cy="2085975"/>
          <wp:effectExtent l="0" t="0" r="7620" b="0"/>
          <wp:wrapNone/>
          <wp:docPr id="169149929" name="Picture 1691499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2406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9BA"/>
    <w:multiLevelType w:val="hybridMultilevel"/>
    <w:tmpl w:val="2160A15A"/>
    <w:lvl w:ilvl="0" w:tplc="7F5C7AB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D6846"/>
    <w:multiLevelType w:val="hybridMultilevel"/>
    <w:tmpl w:val="3C3678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701333"/>
    <w:multiLevelType w:val="hybridMultilevel"/>
    <w:tmpl w:val="A0741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B5943"/>
    <w:multiLevelType w:val="hybridMultilevel"/>
    <w:tmpl w:val="DFDC78EC"/>
    <w:lvl w:ilvl="0" w:tplc="7F5C7AB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630EE"/>
    <w:multiLevelType w:val="hybridMultilevel"/>
    <w:tmpl w:val="CDBA14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3F32B7F"/>
    <w:multiLevelType w:val="hybridMultilevel"/>
    <w:tmpl w:val="E2CEA94E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788811640">
    <w:abstractNumId w:val="0"/>
  </w:num>
  <w:num w:numId="2" w16cid:durableId="1949266787">
    <w:abstractNumId w:val="3"/>
  </w:num>
  <w:num w:numId="3" w16cid:durableId="981160837">
    <w:abstractNumId w:val="2"/>
  </w:num>
  <w:num w:numId="4" w16cid:durableId="1514151216">
    <w:abstractNumId w:val="5"/>
  </w:num>
  <w:num w:numId="5" w16cid:durableId="1269121754">
    <w:abstractNumId w:val="4"/>
  </w:num>
  <w:num w:numId="6" w16cid:durableId="1091241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C9"/>
    <w:rsid w:val="000237FD"/>
    <w:rsid w:val="000370F7"/>
    <w:rsid w:val="00052F3B"/>
    <w:rsid w:val="00067726"/>
    <w:rsid w:val="0008274B"/>
    <w:rsid w:val="00090228"/>
    <w:rsid w:val="000B385C"/>
    <w:rsid w:val="000B49D5"/>
    <w:rsid w:val="000B5E14"/>
    <w:rsid w:val="000D2D55"/>
    <w:rsid w:val="000E2B9B"/>
    <w:rsid w:val="0010425A"/>
    <w:rsid w:val="00130D5E"/>
    <w:rsid w:val="001320B0"/>
    <w:rsid w:val="00134778"/>
    <w:rsid w:val="00135090"/>
    <w:rsid w:val="0015115D"/>
    <w:rsid w:val="00161165"/>
    <w:rsid w:val="00166873"/>
    <w:rsid w:val="00166CF2"/>
    <w:rsid w:val="00173966"/>
    <w:rsid w:val="00180372"/>
    <w:rsid w:val="00195927"/>
    <w:rsid w:val="001A6D66"/>
    <w:rsid w:val="001B5E99"/>
    <w:rsid w:val="001E256D"/>
    <w:rsid w:val="001F0A31"/>
    <w:rsid w:val="001F45E6"/>
    <w:rsid w:val="001F7DB7"/>
    <w:rsid w:val="00200C75"/>
    <w:rsid w:val="00202C73"/>
    <w:rsid w:val="00222C30"/>
    <w:rsid w:val="00237556"/>
    <w:rsid w:val="002453F0"/>
    <w:rsid w:val="002526FF"/>
    <w:rsid w:val="00261555"/>
    <w:rsid w:val="00276FAE"/>
    <w:rsid w:val="002C2CBE"/>
    <w:rsid w:val="0030387E"/>
    <w:rsid w:val="00305FFD"/>
    <w:rsid w:val="0031290A"/>
    <w:rsid w:val="00332483"/>
    <w:rsid w:val="0033248F"/>
    <w:rsid w:val="00347121"/>
    <w:rsid w:val="00350314"/>
    <w:rsid w:val="00366A0E"/>
    <w:rsid w:val="00371297"/>
    <w:rsid w:val="003724C3"/>
    <w:rsid w:val="003824D8"/>
    <w:rsid w:val="00394068"/>
    <w:rsid w:val="003A4BD1"/>
    <w:rsid w:val="003D301E"/>
    <w:rsid w:val="003D365E"/>
    <w:rsid w:val="00410553"/>
    <w:rsid w:val="00410793"/>
    <w:rsid w:val="0043696A"/>
    <w:rsid w:val="004439E2"/>
    <w:rsid w:val="004554B6"/>
    <w:rsid w:val="0047137E"/>
    <w:rsid w:val="00477859"/>
    <w:rsid w:val="004874D1"/>
    <w:rsid w:val="004A04C5"/>
    <w:rsid w:val="004A2D66"/>
    <w:rsid w:val="004A5198"/>
    <w:rsid w:val="004B106E"/>
    <w:rsid w:val="004B1C40"/>
    <w:rsid w:val="004E3584"/>
    <w:rsid w:val="004F1DA3"/>
    <w:rsid w:val="004F2A10"/>
    <w:rsid w:val="004F362B"/>
    <w:rsid w:val="004F618C"/>
    <w:rsid w:val="005047C7"/>
    <w:rsid w:val="00506D26"/>
    <w:rsid w:val="00512AA5"/>
    <w:rsid w:val="0051412F"/>
    <w:rsid w:val="0051685D"/>
    <w:rsid w:val="00547458"/>
    <w:rsid w:val="00585744"/>
    <w:rsid w:val="00591166"/>
    <w:rsid w:val="005B14EB"/>
    <w:rsid w:val="005C7FB3"/>
    <w:rsid w:val="005E12B9"/>
    <w:rsid w:val="006019BA"/>
    <w:rsid w:val="006065FC"/>
    <w:rsid w:val="006154D4"/>
    <w:rsid w:val="0062700C"/>
    <w:rsid w:val="00652EB1"/>
    <w:rsid w:val="006601C7"/>
    <w:rsid w:val="006654ED"/>
    <w:rsid w:val="00670CA8"/>
    <w:rsid w:val="006725C4"/>
    <w:rsid w:val="00676288"/>
    <w:rsid w:val="006A5CF3"/>
    <w:rsid w:val="006B4622"/>
    <w:rsid w:val="006E7498"/>
    <w:rsid w:val="006F0D7F"/>
    <w:rsid w:val="006F123E"/>
    <w:rsid w:val="006F4AC9"/>
    <w:rsid w:val="006F70F8"/>
    <w:rsid w:val="00706FF3"/>
    <w:rsid w:val="00713107"/>
    <w:rsid w:val="0071586C"/>
    <w:rsid w:val="00724A92"/>
    <w:rsid w:val="00726E87"/>
    <w:rsid w:val="00773A01"/>
    <w:rsid w:val="00777865"/>
    <w:rsid w:val="00790362"/>
    <w:rsid w:val="007914C9"/>
    <w:rsid w:val="007B26B7"/>
    <w:rsid w:val="007C3E6E"/>
    <w:rsid w:val="007D5082"/>
    <w:rsid w:val="007F4D98"/>
    <w:rsid w:val="0080447A"/>
    <w:rsid w:val="00810656"/>
    <w:rsid w:val="00812FF4"/>
    <w:rsid w:val="00824166"/>
    <w:rsid w:val="00837E13"/>
    <w:rsid w:val="00841C84"/>
    <w:rsid w:val="008448AA"/>
    <w:rsid w:val="008503BA"/>
    <w:rsid w:val="00881FB8"/>
    <w:rsid w:val="00891419"/>
    <w:rsid w:val="00892EA2"/>
    <w:rsid w:val="008B0C54"/>
    <w:rsid w:val="008B231E"/>
    <w:rsid w:val="008B4124"/>
    <w:rsid w:val="008D3524"/>
    <w:rsid w:val="008D56BF"/>
    <w:rsid w:val="008F5537"/>
    <w:rsid w:val="00903289"/>
    <w:rsid w:val="00906658"/>
    <w:rsid w:val="00923067"/>
    <w:rsid w:val="00924CD5"/>
    <w:rsid w:val="00927350"/>
    <w:rsid w:val="00932068"/>
    <w:rsid w:val="00943138"/>
    <w:rsid w:val="00947E90"/>
    <w:rsid w:val="009522EC"/>
    <w:rsid w:val="00971626"/>
    <w:rsid w:val="009773FA"/>
    <w:rsid w:val="009E029C"/>
    <w:rsid w:val="009E5026"/>
    <w:rsid w:val="00A040B8"/>
    <w:rsid w:val="00A134D7"/>
    <w:rsid w:val="00A25B15"/>
    <w:rsid w:val="00A3351D"/>
    <w:rsid w:val="00A56342"/>
    <w:rsid w:val="00A6527F"/>
    <w:rsid w:val="00A76847"/>
    <w:rsid w:val="00A91374"/>
    <w:rsid w:val="00A91F26"/>
    <w:rsid w:val="00A95A36"/>
    <w:rsid w:val="00AA28A9"/>
    <w:rsid w:val="00AB1482"/>
    <w:rsid w:val="00AC3493"/>
    <w:rsid w:val="00AC3F43"/>
    <w:rsid w:val="00AC61FD"/>
    <w:rsid w:val="00AF101E"/>
    <w:rsid w:val="00AF5CDA"/>
    <w:rsid w:val="00AF78FF"/>
    <w:rsid w:val="00B03AEE"/>
    <w:rsid w:val="00B13B53"/>
    <w:rsid w:val="00B451E6"/>
    <w:rsid w:val="00B55136"/>
    <w:rsid w:val="00B6195B"/>
    <w:rsid w:val="00B66CB8"/>
    <w:rsid w:val="00B74BAF"/>
    <w:rsid w:val="00B83A93"/>
    <w:rsid w:val="00B86DE0"/>
    <w:rsid w:val="00BB10C2"/>
    <w:rsid w:val="00BB5ACD"/>
    <w:rsid w:val="00BC1AC6"/>
    <w:rsid w:val="00BE1FAE"/>
    <w:rsid w:val="00BE4B09"/>
    <w:rsid w:val="00BF49C8"/>
    <w:rsid w:val="00C11DBF"/>
    <w:rsid w:val="00C16A63"/>
    <w:rsid w:val="00C221FB"/>
    <w:rsid w:val="00C253CE"/>
    <w:rsid w:val="00C25E0F"/>
    <w:rsid w:val="00C45BE6"/>
    <w:rsid w:val="00C46ED4"/>
    <w:rsid w:val="00CA1495"/>
    <w:rsid w:val="00CB6941"/>
    <w:rsid w:val="00CF6642"/>
    <w:rsid w:val="00D0005E"/>
    <w:rsid w:val="00D143FB"/>
    <w:rsid w:val="00D22B98"/>
    <w:rsid w:val="00D240BE"/>
    <w:rsid w:val="00D25EBE"/>
    <w:rsid w:val="00D55A94"/>
    <w:rsid w:val="00D67354"/>
    <w:rsid w:val="00D75348"/>
    <w:rsid w:val="00D77900"/>
    <w:rsid w:val="00DC6F3B"/>
    <w:rsid w:val="00DE0A9D"/>
    <w:rsid w:val="00DE5B03"/>
    <w:rsid w:val="00E27B32"/>
    <w:rsid w:val="00E30D62"/>
    <w:rsid w:val="00E42BEE"/>
    <w:rsid w:val="00E51688"/>
    <w:rsid w:val="00E63979"/>
    <w:rsid w:val="00E83849"/>
    <w:rsid w:val="00EA116F"/>
    <w:rsid w:val="00EA3700"/>
    <w:rsid w:val="00EA6BE8"/>
    <w:rsid w:val="00EB1A59"/>
    <w:rsid w:val="00EE361C"/>
    <w:rsid w:val="00EE50D0"/>
    <w:rsid w:val="00EF1DE6"/>
    <w:rsid w:val="00EF42C7"/>
    <w:rsid w:val="00F10640"/>
    <w:rsid w:val="00F1074C"/>
    <w:rsid w:val="00F1480B"/>
    <w:rsid w:val="00F15C79"/>
    <w:rsid w:val="00F256AB"/>
    <w:rsid w:val="00F319E4"/>
    <w:rsid w:val="00F32869"/>
    <w:rsid w:val="00F340FE"/>
    <w:rsid w:val="00F56539"/>
    <w:rsid w:val="00F605D9"/>
    <w:rsid w:val="00F60E3B"/>
    <w:rsid w:val="00F65A49"/>
    <w:rsid w:val="00F70667"/>
    <w:rsid w:val="00F72D9D"/>
    <w:rsid w:val="00F81753"/>
    <w:rsid w:val="00FD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929F6"/>
  <w15:docId w15:val="{688D3AD9-2916-4EBE-92C2-5EAAD2A8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5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6AB"/>
  </w:style>
  <w:style w:type="paragraph" w:styleId="Footer">
    <w:name w:val="footer"/>
    <w:basedOn w:val="Normal"/>
    <w:link w:val="FooterChar"/>
    <w:uiPriority w:val="99"/>
    <w:unhideWhenUsed/>
    <w:rsid w:val="00F25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6AB"/>
  </w:style>
  <w:style w:type="paragraph" w:styleId="BalloonText">
    <w:name w:val="Balloon Text"/>
    <w:basedOn w:val="Normal"/>
    <w:link w:val="BalloonTextChar"/>
    <w:uiPriority w:val="99"/>
    <w:semiHidden/>
    <w:unhideWhenUsed/>
    <w:rsid w:val="00F25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6AB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41055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10553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B6941"/>
    <w:pPr>
      <w:ind w:left="720"/>
      <w:contextualSpacing/>
    </w:pPr>
  </w:style>
  <w:style w:type="table" w:styleId="TableGrid">
    <w:name w:val="Table Grid"/>
    <w:basedOn w:val="TableNormal"/>
    <w:uiPriority w:val="59"/>
    <w:rsid w:val="00A04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7865"/>
    <w:rPr>
      <w:color w:val="133D6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0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33D65"/>
      </a:dk2>
      <a:lt2>
        <a:srgbClr val="F5F5F5"/>
      </a:lt2>
      <a:accent1>
        <a:srgbClr val="133D65"/>
      </a:accent1>
      <a:accent2>
        <a:srgbClr val="93874D"/>
      </a:accent2>
      <a:accent3>
        <a:srgbClr val="7DBEE4"/>
      </a:accent3>
      <a:accent4>
        <a:srgbClr val="93874D"/>
      </a:accent4>
      <a:accent5>
        <a:srgbClr val="7DBEE4"/>
      </a:accent5>
      <a:accent6>
        <a:srgbClr val="133D65"/>
      </a:accent6>
      <a:hlink>
        <a:srgbClr val="133D65"/>
      </a:hlink>
      <a:folHlink>
        <a:srgbClr val="93874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Meserve, Dane</dc:creator>
  <cp:keywords/>
  <dc:description/>
  <cp:lastModifiedBy>Krysiak, Lisa</cp:lastModifiedBy>
  <cp:revision>8</cp:revision>
  <cp:lastPrinted>2024-03-18T14:34:00Z</cp:lastPrinted>
  <dcterms:created xsi:type="dcterms:W3CDTF">2025-01-07T19:30:00Z</dcterms:created>
  <dcterms:modified xsi:type="dcterms:W3CDTF">2025-01-10T14:35:00Z</dcterms:modified>
</cp:coreProperties>
</file>